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ind w:left="0" w:leftChars="0" w:firstLine="0" w:firstLineChars="0"/>
        <w:jc w:val="center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</w:p>
    <w:p>
      <w:pPr>
        <w:pStyle w:val="14"/>
        <w:ind w:left="0" w:leftChars="0" w:firstLine="0" w:firstLineChars="0"/>
        <w:jc w:val="center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</w:p>
    <w:p>
      <w:pPr>
        <w:pStyle w:val="14"/>
        <w:ind w:left="0" w:leftChars="0" w:firstLine="0" w:firstLineChars="0"/>
        <w:jc w:val="center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</w:p>
    <w:p>
      <w:pPr>
        <w:pStyle w:val="14"/>
        <w:ind w:left="0" w:leftChars="0" w:firstLine="0" w:firstLineChars="0"/>
        <w:jc w:val="center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</w:p>
    <w:p>
      <w:pPr>
        <w:pStyle w:val="14"/>
        <w:ind w:left="0" w:leftChars="0" w:firstLine="0" w:firstLineChars="0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淄食药安委字〔202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号</w:t>
      </w:r>
    </w:p>
    <w:p>
      <w:pPr>
        <w:pStyle w:val="14"/>
        <w:ind w:left="0" w:leftChars="0" w:firstLine="0" w:firstLineChars="0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</w:p>
    <w:p>
      <w:pPr>
        <w:pStyle w:val="14"/>
        <w:ind w:left="0" w:leftChars="0" w:firstLine="0" w:firstLineChars="0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淄博市食品药品安全委员会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关于印发《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年全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市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食品安全重点工作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安排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》《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2024年全市药品安全重点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工作安排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各区县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高新区、经济开发区、文昌湖区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食药安委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，市有关部门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现将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年全市食品安全重点工作安排》《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年全市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品安全重点工作安排》印发给你们，请认真贯彻执行。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淄博市食品药品安全委员会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（此件公开发布）</w:t>
      </w:r>
    </w:p>
    <w:p>
      <w:pPr>
        <w:pStyle w:val="14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Hans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202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Hans"/>
        </w:rPr>
        <w:t>年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全市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Hans"/>
        </w:rPr>
        <w:t>食品安全重点工作安排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leftChars="0" w:right="0" w:rightChars="0"/>
        <w:jc w:val="both"/>
        <w:textAlignment w:val="auto"/>
        <w:rPr>
          <w:rFonts w:hint="default" w:ascii="Times New Roman" w:hAnsi="Times New Roman" w:cs="Times New Roman"/>
          <w:color w:val="auto"/>
          <w:sz w:val="36"/>
          <w:szCs w:val="36"/>
          <w:highlight w:val="none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bidi="ar"/>
        </w:rPr>
        <w:t>2024年是中华人民共和国成立75周年，是实现“十四五”规划目标任务的关键一年。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Hans" w:bidi="ar"/>
        </w:rPr>
        <w:t>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Hans"/>
        </w:rPr>
        <w:t>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年度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Hans"/>
        </w:rPr>
        <w:t>食品安全工作，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bidi="ar"/>
        </w:rPr>
        <w:t>要以习近平新时代中国特色社会主义思想为指导，全面贯彻落实党的二十大和二十届二中全会精神，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严格落实“四个最严”要求，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聚焦“3510”发展目标和“强富美优”城市愿景，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/>
          <w:lang w:val="en-US" w:eastAsia="zh-CN" w:bidi="ar"/>
        </w:rPr>
        <w:t>统筹高质量发展和高水平安全，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牢固树立底线思维、风险意识，持续巩固深化食品安全放心工程建设攻坚行动成效，强化食品安全全链条风险管控，完善食品安全治理体系，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高质量完成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国家食品安全示范城市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创建任务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，全力保障人民群众“舌尖上的安全”。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一、着力强化食品安全责任落实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压实属地责任。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认真贯彻《中共山东省委、山东省人民政府关于深化改革加强食品安全工作的实施意见》（鲁发〔2019〕19号），推动各级党政领导干部落实食品安全工作责任清单，完善分层分级、精准防控工作体系。制定食品安全“三书一函”等工作制度，发挥提醒敦促、挂牌督办、约谈等机制作用，压紧压实区县党委、政府属地责任。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（市食药安办牵头，各相关部门按职责分工负责）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（二）压实部门责任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。发挥市食药安委各专项协作小组作用，确定工作联动内容和重点攻关课题，组长单位牵头领题攻关，落实《“食安山东”建设三年提升行动计划（2023-2025年）》《淄博市贯彻落实鲁政办字〔2023〕67号文件重点任务分工方案》规定的重点任务。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（市教育局、市公安局、市农业农村局、市卫生健康委、市市场监管局按职责分工负责）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定期调度重点工作落实情况，督促落实部门职责，对在食品安全工作中表现突出的单位和个人予以通报表扬。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（市食药安办）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压实主体责任。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督促指导食品生产经营企业、集中用餐单位食堂建立落实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食品安全风险管控清单，严格落实“日管控、周排查、月调度”工作制度。</w:t>
      </w:r>
      <w:r>
        <w:rPr>
          <w:rStyle w:val="29"/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开展食品安全</w:t>
      </w:r>
      <w:r>
        <w:rPr>
          <w:rStyle w:val="29"/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/>
        </w:rPr>
        <w:t>管理人</w:t>
      </w:r>
      <w:r>
        <w:rPr>
          <w:rStyle w:val="29"/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员</w:t>
      </w:r>
      <w:r>
        <w:rPr>
          <w:rStyle w:val="29"/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/>
        </w:rPr>
        <w:t>监督抽考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市市场监管局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督促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食用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农产品生产主体落实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农业投入品使用记录制度，规范使用行为，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依法开具食用农产品承诺达标合格证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（市农业农村局、市自然资源和规划局按职责分工负责）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组织食品工业企业开展诚信管理体系国家标准宣贯培训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（市工业和信息化局）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加大失信行为联合惩戒力度，依法将严重违法经营主体列入失信名单。</w:t>
      </w: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（市食药安委相关成员单位按职责分工负责）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（四）发挥共治作用。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落实食品生产经营企业“吹哨人”制度，</w:t>
      </w:r>
      <w:r>
        <w:rPr>
          <w:rFonts w:hint="default" w:ascii="Times New Roman" w:hAnsi="Times New Roman" w:eastAsia="仿宋_GB2312" w:cs="Times New Roman"/>
          <w:strike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创新“食安哨兵”模式，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畅通投诉举报渠道</w:t>
      </w:r>
      <w:r>
        <w:rPr>
          <w:rFonts w:hint="default" w:ascii="Times New Roman" w:hAnsi="Times New Roman" w:eastAsia="仿宋_GB2312" w:cs="Times New Roman"/>
          <w:strike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。积极推行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食品销售企业“食安码”，持续推广“寻找笑脸就餐”、餐饮聚集区“红黑榜”制度。发挥人大代表、政协委员监督作用和行业协会引导作用，凝聚食品安全共治共享合力。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（市食药安委相关成员单位按职责分工负责）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二、着力深化“双安双创”示范引领行动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（五）巩固深化省级“双安双创”成果。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对第四批省级食品安全县（桓台县）开展市级初评，指导桓台县做好省级复审工作。加强明查暗访和动态管理，巩固提升省级创建水平。〔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市食药安办牵头，市食药安委相关成员单位，各区县（含高新区、经济开发区、文昌湖省级旅游度假区，下同）食药安委按职责分工负责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/>
          <w:lang w:val="en-US" w:eastAsia="zh-CN"/>
        </w:rPr>
        <w:t>争创第四批国家农产品质量安全县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，持续开展农安县“亮牌”行动。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（市农业农村局牵头，各区县食药安委按职责分工负责）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（六）持续推进国家食品安全示范城市创建。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以创建目标为导向，按照国家食品安全示范城市创建实施步骤，组织各区县、各相关部门对照创建评价细则，完成各项创建工作任务。组织召开创建推进工作会议，总结创建工作进展情况，分析现场督导检查发现的问题和薄弱环节，完成整改提升。充分发挥创建示范引领作用。在智慧监管、信用监管、机制创新、高质量发展、“三小”治理、学校食材统一配送、学校食堂和校外供餐单位“互联网+明厨亮灶”、制止餐饮浪费、农村食品安全治理、食用农产品信息化监管、责任保险、科技创新、重大活动保障等方面，创新工作方式方法，总结提炼特色亮点，形成可复制可推广的经验，充分体现先进性、引领性。做好省级初评各项准备。按照评价细则要求，完成台账收集整理。对现场验收开展明查暗访时涉及的食品业态，开展全覆盖预先检查，全面提升全市食品安全治理水平。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（市创建办牵头，市创建领导小组各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lang w:val="en-US" w:eastAsia="zh-Hans"/>
        </w:rPr>
        <w:t>成员单位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，各区县食药安委按职责分工负责）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、着力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深化食品安全放心工程建设攻坚行动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Hans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eastAsia="zh-Hans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七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eastAsia="zh-Hans"/>
        </w:rPr>
        <w:t>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深化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产地环境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和农业投入品治理行动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推进第三次土壤污染普查，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深入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开展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农用地土壤镉等重金属污染源头防治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狠抓土壤污染管控和修复。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（市生态环境局、市农业农村局按职责分工负责）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打好“治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违禁 控药残 促提升”三年行动收官战，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推进豇豆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农药残留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水产养殖重点品种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兽药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残留攻坚治理。推广高效低毒、生物农药等新型农药。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Hans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市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农业农村局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Hans"/>
        </w:rPr>
        <w:t>牵头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Hans"/>
        </w:rPr>
        <w:t>，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各相关部门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Hans"/>
        </w:rPr>
        <w:t>按职责分工负责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Hans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开展兽用抗菌药使用减量化和规范畜禽养殖用药专项整治行动。加大饲料、兽药等养殖投入品监测抽查覆盖面。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（市农业农村局）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shd w:val="clear" w:color="auto" w:fill="FFFFFF"/>
          <w:lang w:val="en-US" w:eastAsia="zh-CN"/>
        </w:rPr>
        <w:t>（八）深化食用农产品治理提升行动。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实施农业良种工程，加快推进现代种业振兴。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推广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测土配方施肥等新技术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（市农业农村局）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全面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shd w:val="clear" w:color="auto" w:fill="FFFFFF"/>
          <w:lang w:val="en-US" w:eastAsia="zh-CN"/>
        </w:rPr>
        <w:t>推进《生猪屠宰质量管理规范》实施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shd w:val="clear" w:color="auto" w:fill="FFFFFF"/>
          <w:lang w:val="en-US" w:eastAsia="zh-CN"/>
        </w:rPr>
        <w:t>，组织生猪屠宰企业开展升级改造，积极申请省级评估检查。开展牛羊集中屠宰和检疫工作试点。强化病死畜禽收集、转运、处理操作流程数字化监管，加快病死畜禽无害化处理体系提档升级。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u w:val="none"/>
          <w:lang w:val="en-US" w:eastAsia="zh-CN"/>
        </w:rPr>
        <w:t>市农业农村局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u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u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shd w:val="clear" w:color="auto" w:fill="FFFFFF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shd w:val="clear" w:color="auto" w:fill="FFFFFF"/>
          <w:lang w:val="en-US" w:eastAsia="zh-CN"/>
        </w:rPr>
        <w:t>九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shd w:val="clear" w:color="auto" w:fill="FFFFFF"/>
        </w:rPr>
        <w:t>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shd w:val="clear" w:color="auto" w:fill="FFFFFF"/>
          <w:lang w:val="en-US" w:eastAsia="zh-CN"/>
        </w:rPr>
        <w:t>深化粮食质量提升行动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shd w:val="clear" w:color="auto" w:fill="FFFFFF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优化完善粮食质量安全管理制度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shd w:val="clear" w:color="auto" w:fill="FFFFFF"/>
        </w:rPr>
        <w:t>，持续开展夏秋粮收购、政策性粮油库存检查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shd w:val="clear" w:color="auto" w:fill="FFFFFF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质量安全监测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shd w:val="clear" w:color="auto" w:fill="FFFFFF"/>
          <w:lang w:val="en-US" w:eastAsia="zh-CN"/>
        </w:rPr>
        <w:t>加强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shd w:val="clear" w:color="auto" w:fill="FFFFFF"/>
          <w:lang w:eastAsia="zh-CN"/>
        </w:rPr>
        <w:t>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shd w:val="clear" w:color="auto" w:fill="FFFFFF"/>
          <w:lang w:val="en-US" w:eastAsia="zh-CN"/>
        </w:rPr>
        <w:t>食销售出库监督检查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shd w:val="clear" w:color="auto" w:fill="FFFFFF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严防不符合食品安全标准的粮食流入口粮市场和食品生产企业。深化绿色仓储提升行动，推进完成升级改造和新建扩建仓容10.04万吨任务。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u w:val="none"/>
          <w:shd w:val="clear" w:color="auto" w:fill="FFFFFF"/>
          <w:lang w:val="en-US" w:eastAsia="zh-CN"/>
        </w:rPr>
        <w:t>（市发展改革委）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深化校园食品安全守护行动。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扎实开展校园食品安全排查整治专项行动，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强化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学校食堂食品安全信用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监管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。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u w:val="none"/>
          <w:lang w:val="en-US" w:eastAsia="zh-CN"/>
        </w:rPr>
        <w:t>市食药安办、市教育局、市公安局、市人力资源社会保障局、市卫生健康委、市市场监管局按职责分工负责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压实食品安全校长负责制，督促中小学、幼儿园落实校长陪餐制度。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u w:val="none"/>
          <w:lang w:val="en-US" w:eastAsia="zh-CN"/>
        </w:rPr>
        <w:t>（市教育局）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规范学校食堂管理，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推动学校优化食堂运营模式。严格落实学校食堂、校外供餐单位“四查”制度，强化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重点时段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风险隐患排查和应急处置。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u w:val="none"/>
          <w:lang w:val="en-US" w:eastAsia="zh-CN"/>
        </w:rPr>
        <w:t>市教育局、市市场监管局按职责分工负责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u w:val="none"/>
          <w:lang w:eastAsia="zh-CN"/>
        </w:rPr>
        <w:t>）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（十一）深化农村食品安全治理提升行动。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全面排查农村食品安全风险隐患，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开展农村食品专项抽检，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严查“三无”、假冒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伪劣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食品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持续提升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农村食品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供货商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和经营店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规范化水平，年内规范化率达到2/3以上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继续推进县域食品商业物流配送体系建设，引导优质食品供应链向农村下沉。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加强供销社系统农村经营网点监管，持续推进乡村商超直营店规范提升行动。开展食品小作坊、小餐饮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食品摊点综合治理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和质量提升行动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。</w:t>
      </w: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（市农业农村局、市商务局、市市场监管局、市供销社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按职责分工负责</w:t>
      </w: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shd w:val="clear" w:color="auto" w:fill="FFFFFF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shd w:val="clear" w:color="auto" w:fill="FFFFFF"/>
          <w:lang w:val="en-US" w:eastAsia="zh-CN"/>
        </w:rPr>
        <w:t>十二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shd w:val="clear" w:color="auto" w:fill="FFFFFF"/>
        </w:rPr>
        <w:t>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shd w:val="clear" w:color="auto" w:fill="FFFFFF"/>
          <w:lang w:val="en-US" w:eastAsia="zh-CN"/>
        </w:rPr>
        <w:t>深化餐饮质量安全提升行动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落实餐饮单位“五净”标准，推进“清洁厨房”建设，中型以上餐饮单位“清洁厨房”建成率达到100%。加强集中用餐单位食品安全治理，</w:t>
      </w:r>
      <w:r>
        <w:rPr>
          <w:rFonts w:hint="default" w:ascii="Times New Roman" w:hAnsi="Times New Roman" w:eastAsia="仿宋_GB2312" w:cs="Times New Roman"/>
          <w:bCs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auto"/>
          <w:lang w:val="en-US" w:eastAsia="zh-CN"/>
        </w:rPr>
        <w:t>推动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医疗机构食堂“互联网+明厨亮灶”覆盖率达到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70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%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以上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eastAsia="zh-CN"/>
        </w:rPr>
        <w:t>教育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eastAsia="zh-CN"/>
        </w:rPr>
        <w:t>民政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市</w:t>
      </w:r>
      <w:r>
        <w:rPr>
          <w:rFonts w:hint="default" w:ascii="Times New Roman" w:hAnsi="Times New Roman" w:eastAsia="楷体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  <w:t>住房城乡建设局、市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eastAsia="zh-CN"/>
        </w:rPr>
        <w:t>卫生健康委、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eastAsia="zh-CN"/>
        </w:rPr>
        <w:t>市场监管局等按职责分工负责）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加强网络餐饮监管，探索与网络餐饮平台开展信息交互、数据共享，督促入网经营者使用外卖封签，推进网络餐饮线上线下同标同质。开展一次性餐饮具产品质量联动抽查。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（市</w:t>
      </w: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市场监管局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  <w:lang w:val="en-US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着力提升食品安全治理效能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shd w:val="clear" w:color="auto" w:fill="FFFFFF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shd w:val="clear" w:color="auto" w:fill="FFFFFF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shd w:val="clear" w:color="auto" w:fill="FFFFFF"/>
          <w:lang w:val="en-US" w:eastAsia="zh-CN"/>
        </w:rPr>
        <w:t>十三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shd w:val="clear" w:color="auto" w:fill="FFFFFF"/>
        </w:rPr>
        <w:t>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shd w:val="clear" w:color="auto" w:fill="FFFFFF"/>
          <w:lang w:val="en-US" w:eastAsia="zh-CN"/>
        </w:rPr>
        <w:t>完善全过程追溯体系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建立食用农产品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追溯协作机制，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推进农业、市场监管部门数据共享，实现生猪产品全链条追溯，选取部分区县，开展食用菌、西红柿、牛肉等产品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追溯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试点，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强化产地准出市场准入衔接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（市农业农村局、市</w:t>
      </w: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市场监管局按职责分工负责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继续推动“山东食链”系统应用，实现乳制品等重点品种全程信息化追溯。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u w:val="none"/>
          <w:lang w:val="en-US" w:eastAsia="zh-CN"/>
        </w:rPr>
        <w:t>（市市场监管局）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十四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强化全链条风险防控。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完善风险会商研判机制，发挥各部门信息化监管平台数据汇集作用，强化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风险数据归集和深度挖掘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（市食药安委相关成员单位按职责分工负责）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  <w:t>开展特色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食品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  <w:t>、产销量大以及高风险食品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风险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  <w:t>监测，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继续推进食源性疾病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病例直报和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县乡村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  <w:t>三级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</w:rPr>
        <w:t>一体化监测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加强监测数据分析和信息通报。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卫生健康委牵头，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相关部门按职责分工负责</w:t>
      </w: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统筹市、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级抽检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监测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任务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，实现高风险和较高风险品种全覆盖。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市农业农村局、市自然资源和规划局、市市场监管局按职责分工负责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shd w:val="clear" w:color="auto" w:fill="FFFFFF"/>
          <w:lang w:val="en-US" w:eastAsia="zh-CN"/>
        </w:rPr>
        <w:t>十五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shd w:val="clear" w:color="auto" w:fill="FFFFFF"/>
          <w:lang w:val="en-US" w:eastAsia="zh-CN"/>
        </w:rPr>
        <w:t>提升监督检查质效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shd w:val="clear" w:color="auto" w:fill="FFFFFF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shd w:val="clear" w:color="auto" w:fill="FFFFFF"/>
          <w:lang w:val="en-US" w:eastAsia="zh-CN"/>
        </w:rPr>
        <w:t>优化食品监督检查工作机制，统筹日常检查、飞行检查、体系检查，提高问题发现率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shd w:val="clear" w:color="auto" w:fill="FFFFFF"/>
          <w:lang w:val="en-US" w:eastAsia="zh-CN"/>
        </w:rPr>
        <w:t>针对超范围、超限量使用食品添加剂和非法添加非食用物质等问题，加大抽检监测和专项治理力度。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完善食品生产经营企业信用档案，实现信用风险分级管理全覆盖。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shd w:val="clear" w:color="auto" w:fill="FFFFFF"/>
          <w:lang w:val="en-US" w:eastAsia="zh-CN"/>
        </w:rPr>
        <w:t>深入推进“三标”行动和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shd w:val="clear" w:color="auto" w:fill="FFFFFF"/>
        </w:rPr>
        <w:t>特殊食品“双升”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shd w:val="clear" w:color="auto" w:fill="FFFFFF"/>
          <w:lang w:val="en-US" w:eastAsia="zh-CN"/>
        </w:rPr>
        <w:t>行动，持续推进乳制品、肉制品质量安全提升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shd w:val="clear" w:color="auto" w:fill="FFFFFF"/>
        </w:rPr>
        <w:t>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市市场监管局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十六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探索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新业态监管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模式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推行直营连锁企业食品经营许可告知承诺制，简化准入程序。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针对直播带货、生鲜电商等新业态开展调研，探索完善监管措施。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（市市场监管局）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/>
        </w:rPr>
        <w:t>强化跨境电商零售进口食品监管和监督抽检。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u w:val="none"/>
          <w:lang w:val="en-US" w:eastAsia="zh-CN"/>
        </w:rPr>
        <w:t>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u w:val="none"/>
        </w:rPr>
        <w:t>商务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u w:val="none"/>
          <w:lang w:val="en-US" w:eastAsia="zh-CN"/>
        </w:rPr>
        <w:t>局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u w:val="none"/>
        </w:rPr>
        <w:t>、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u w:val="none"/>
          <w:lang w:val="en-US" w:eastAsia="zh-CN"/>
        </w:rPr>
        <w:t>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u w:val="none"/>
        </w:rPr>
        <w:t>市场监管局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u w:val="none"/>
          <w:lang w:val="en-US" w:eastAsia="zh-CN"/>
        </w:rPr>
        <w:t>淄博海关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u w:val="none"/>
        </w:rPr>
        <w:t>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十七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highlight w:val="none"/>
          <w:u w:val="none"/>
        </w:rPr>
        <w:t>）妥善做好舆情处置。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建立重大舆情事件应急处置协调联络机制，强化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舆情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监测和信息通报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开展舆情处置应急演练。加强舆情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分析研判和快速响应，及时做好舆情回应引导，有效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/>
        </w:rPr>
        <w:t>处置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重大敏感舆情。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强化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部门协作，督促网络平台规范自媒体用户信息发布管理，有效治理食品安全网络谣言。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  <w:lang w:eastAsia="zh-CN"/>
        </w:rPr>
        <w:t>（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市食药安委相关成员单位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  <w:lang w:eastAsia="zh-CN"/>
        </w:rPr>
        <w:t>按职责分工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负责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highlight w:val="none"/>
          <w:u w:val="none"/>
          <w:lang w:bidi="ar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十八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严厉打击违法犯罪行为。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深入开展民生领域案件查办“铁拳”行动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bidi="ar"/>
        </w:rPr>
        <w:t>“昆仑2024”专项行动，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重点打击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肉及肉制品掺杂掺假、非法添加“瘦肉精”、制售病死畜禽、“两超一非”、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假冒地理标志产品、假劣农资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违法犯罪行为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。推动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出台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食品领域行政执法与刑事司法衔接工作办法。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highlight w:val="none"/>
          <w:u w:val="none"/>
          <w:lang w:bidi="ar"/>
        </w:rPr>
        <w:t>（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市公安局、市农业农村局、市市场监管局按职责分工负责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highlight w:val="none"/>
          <w:u w:val="none"/>
          <w:lang w:bidi="ar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bidi="ar"/>
        </w:rPr>
        <w:t>扎实推进进口食品</w:t>
      </w:r>
      <w:r>
        <w:rPr>
          <w:rStyle w:val="18"/>
          <w:rFonts w:hint="default" w:ascii="Times New Roman" w:hAnsi="Times New Roman" w:eastAsia="仿宋_GB2312" w:cs="Times New Roman"/>
          <w:i w:val="0"/>
          <w:color w:val="auto"/>
          <w:kern w:val="0"/>
          <w:sz w:val="32"/>
          <w:szCs w:val="32"/>
          <w:highlight w:val="none"/>
          <w:u w:val="none"/>
          <w:lang w:bidi="ar"/>
        </w:rPr>
        <w:t>“国门守护”行动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，严厉打击走私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农食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产品（含冻品）等违法犯罪活动。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highlight w:val="none"/>
          <w:u w:val="none"/>
          <w:lang w:bidi="ar"/>
        </w:rPr>
        <w:t>（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市公安局、市商务局、淄博海关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highlight w:val="none"/>
          <w:u w:val="none"/>
          <w:lang w:bidi="ar"/>
        </w:rPr>
        <w:t>按职责分工负责）</w:t>
      </w:r>
    </w:p>
    <w:p>
      <w:pPr>
        <w:pStyle w:val="27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五、着力夯实食品安全监管基础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（十九）强化科技支撑基础作用。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加强关键技术攻关，支持相关企业与高校院所围绕食品安全检测等领域开展产学研合作，突破一批“卡脖子”技术，积极推荐申报省重点研发计划项目，不断提升食品安全领域创新能力。持续推动市、区县食品、食用农产品检测机构能力提升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市科技局、市农业农村局、市卫生健康委、市市场监管局按职责分工负责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二十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持续提升基层监管能力。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深入推进食品、食用农产品安全网格化管理。宣传推广星级市场监管所经验，纵深推进基层市场监管所标准化规范化建设。持续开展基层食品安全监管培训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组织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食品抽检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监管执法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农业综合执法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技能比武。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市食药安委相关成员单位按职责分工负责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六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着力推动食品产业高质量发展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（二十一）发挥食品安全标准引领作用。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实施农业龙头企业提振行动，培优培强3家农业领军企业，推进农产品生产标准进企入户，提升农业标准化生产水平。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（市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农业农村局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开展畜禽养殖标准化建设，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创建省级以上畜禽养殖标准化示范场3处。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（市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农业农村局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加快推进食品安全地方标准研制和食品数字标签推广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u w:val="none"/>
          <w:lang w:val="en-US" w:eastAsia="zh-CN"/>
        </w:rPr>
        <w:t>。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（市卫生健康委牵头，相关部门按职责分工负责）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支持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食品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生产经营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企业开展标准化试点项目建设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支持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小微食品生产经营企业参加质量管理体系认证提升行动，推动质量基础设施一站式服务平台助力食品产业提升。持续开展“食安护航”行动。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（市市场监管局）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（二十二）提升食品产业品牌影响力。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建设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一批“三品一标”优质农产品生产基地，争创优质农产品生产重点区县。组织申报省级地理标志产品保护示范区，开展地理标志运用促进工程。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（市农业农村局、市市场监管局按职责分工负责）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宣传推广优质粮油团体标准，深化“齐鲁粮油”公共品牌建设，支持有条件的区县创建粮油产品区域品牌。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（市发展改革委）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支持食品产业优秀企业、优质产品参与申报山东省高端品牌培育企业、“好品山东”品牌遴选和“泰山品质”认证。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（市市场监管局）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二十三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优化食品安全舆论环境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highlight w:val="none"/>
          <w:u w:val="none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落实“谁执法谁普法”普法责任制，加强食品安全法律法规宣传普及。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做好《山东省食品安全条例》宣贯实施。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组织开展食品安全宣传周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/>
        </w:rPr>
        <w:t>等系列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活动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科普食品安全知识，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/>
        </w:rPr>
        <w:t>增强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公众食品安全素养。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/>
        </w:rPr>
        <w:t>支持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新闻媒体客观报道食品安全问题，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/>
        </w:rPr>
        <w:t>加强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食品安全舆论监督。积极倡导文明节约风尚，引导广大群众厉行节约、反对浪费。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  <w:lang w:eastAsia="zh-CN"/>
        </w:rPr>
        <w:t>（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市科协、市机关事务局、市食药安委相关成员单位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  <w:lang w:eastAsia="zh-CN"/>
        </w:rPr>
        <w:t>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</w:p>
    <w:p>
      <w:pPr>
        <w:pStyle w:val="14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pStyle w:val="14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pStyle w:val="14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pStyle w:val="14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pStyle w:val="32"/>
        <w:pageBreakBefore w:val="0"/>
        <w:kinsoku/>
        <w:wordWrap/>
        <w:overflowPunct/>
        <w:topLinePunct w:val="0"/>
        <w:bidi w:val="0"/>
        <w:spacing w:after="0" w:line="560" w:lineRule="exact"/>
        <w:ind w:left="-199" w:leftChars="-95" w:right="-92" w:rightChars="-44" w:firstLine="0" w:firstLineChars="0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</w:p>
    <w:p>
      <w:pPr>
        <w:pStyle w:val="32"/>
        <w:pageBreakBefore w:val="0"/>
        <w:kinsoku/>
        <w:wordWrap/>
        <w:overflowPunct/>
        <w:topLinePunct w:val="0"/>
        <w:bidi w:val="0"/>
        <w:spacing w:after="0" w:line="560" w:lineRule="exact"/>
        <w:ind w:left="-199" w:leftChars="-95" w:right="-92" w:rightChars="-44" w:firstLine="0" w:firstLineChars="0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</w:p>
    <w:p>
      <w:pPr>
        <w:pStyle w:val="32"/>
        <w:pageBreakBefore w:val="0"/>
        <w:kinsoku/>
        <w:wordWrap/>
        <w:overflowPunct/>
        <w:topLinePunct w:val="0"/>
        <w:bidi w:val="0"/>
        <w:spacing w:after="0" w:line="560" w:lineRule="exact"/>
        <w:ind w:left="-199" w:leftChars="-95" w:right="-92" w:rightChars="-44" w:firstLine="0" w:firstLineChars="0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2024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年全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市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药品安全重点工作安排</w:t>
      </w:r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outlineLvl w:val="1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</w:pPr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outlineLvl w:val="1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2024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年全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药品安全工作总的要求是：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bidi="ar"/>
        </w:rPr>
        <w:t>以习近平新时代中国特色社会主义思想为指导，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全面贯彻党的二十大和二十届二中全会精神，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bidi="ar"/>
        </w:rPr>
        <w:t>以“四个最严”为根本遵循，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坚持稳中求进、以进促稳、先立后破，深入实施药品安全巩固提升行动，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bidi="ar"/>
        </w:rPr>
        <w:t>完善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药品安全治理体系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bidi="ar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强化监管效能，保障高水平安全，促进高质量发展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bidi="ar"/>
        </w:rPr>
        <w:t>为奋力推进新时代社会主义现代化强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 w:bidi="ar"/>
        </w:rPr>
        <w:t>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bidi="ar"/>
        </w:rPr>
        <w:t>建设贡献力量。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完善药品安全治理体系和治理能力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1.落实党政同责。</w:t>
      </w:r>
      <w:r>
        <w:rPr>
          <w:rFonts w:hint="default" w:ascii="Times New Roman" w:hAnsi="Times New Roman" w:eastAsia="仿宋_GB2312" w:cs="Times New Roman"/>
          <w:bCs w:val="0"/>
          <w:color w:val="auto"/>
          <w:kern w:val="2"/>
          <w:sz w:val="32"/>
          <w:szCs w:val="32"/>
        </w:rPr>
        <w:t>落实党政领导干部药品安全责任制和药品安全评议、责任约谈</w:t>
      </w:r>
      <w:r>
        <w:rPr>
          <w:rFonts w:hint="default" w:ascii="Times New Roman" w:hAnsi="Times New Roman" w:eastAsia="仿宋_GB2312" w:cs="Times New Roman"/>
          <w:bCs w:val="0"/>
          <w:color w:val="auto"/>
          <w:kern w:val="2"/>
          <w:sz w:val="32"/>
          <w:szCs w:val="32"/>
          <w:lang w:eastAsia="zh-CN"/>
        </w:rPr>
        <w:t>等工作要求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，督促地方党委、政府落实属地责任。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食药安办牵头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，相关单位配合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将药品安全工作纳入“平安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淄博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”建设评价体系，强化督导考评。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委政法委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、市市场监管局分工负责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加强指导监督、考评督导和行政约谈，实施“一案双查”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对未履行药品安全职责的，约谈相关党政负责人，责令限期整改，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推动监管责任落实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食药安办牵头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，相关单位配合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2.完善协调机制。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积极发挥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食药安委统筹协调作用，健全完善药品质量安全责任体系和疫苗监管长效机制，完善重大药品质量安全事件应急机制，定期组织药品风险状况分析。加强沟通联系，分析通报药品安全形势，研究制定具体措施。建立健全区县疫苗药品管理协调机制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食药安办牵头，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食药安委成员单位配合）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推进网格化管理。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落实《关于推进全市药品安全网格化管理体系建设的实施意见》，推进监管片区与城乡社区网格对接工作，进一步完善一网统筹、高效协作、联动共治的药品安全网格化管理体系。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（市食药安办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牵头，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委政法委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配合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</w:p>
    <w:p>
      <w:pPr>
        <w:pStyle w:val="13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强化技术支撑。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按照“省市共建、省管市有”模式，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加快推进我市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建设审评核查分中心。</w:t>
      </w:r>
      <w:r>
        <w:rPr>
          <w:rFonts w:hint="default" w:ascii="Times New Roman" w:hAnsi="Times New Roman" w:eastAsia="楷体_GB2312" w:cs="Times New Roman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en-US"/>
        </w:rPr>
        <w:t>（</w:t>
      </w:r>
      <w:r>
        <w:rPr>
          <w:rFonts w:hint="default" w:ascii="Times New Roman" w:hAnsi="Times New Roman" w:eastAsia="楷体_GB2312" w:cs="Times New Roman"/>
          <w:bCs/>
          <w:color w:val="auto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楷体_GB2312" w:cs="Times New Roman"/>
          <w:bCs/>
          <w:color w:val="auto"/>
          <w:sz w:val="32"/>
          <w:szCs w:val="32"/>
        </w:rPr>
        <w:t>市场监管局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楷体_GB2312" w:cs="Times New Roman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市</w:t>
      </w:r>
      <w:r>
        <w:rPr>
          <w:rFonts w:hint="default" w:ascii="Times New Roman" w:hAnsi="Times New Roman" w:eastAsia="楷体_GB2312" w:cs="Times New Roman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en-US"/>
        </w:rPr>
        <w:t>委编办</w:t>
      </w:r>
      <w:r>
        <w:rPr>
          <w:rFonts w:hint="default" w:ascii="Times New Roman" w:hAnsi="Times New Roman" w:eastAsia="楷体_GB2312" w:cs="Times New Roman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分工</w:t>
      </w:r>
      <w:r>
        <w:rPr>
          <w:rFonts w:hint="default" w:ascii="Times New Roman" w:hAnsi="Times New Roman" w:eastAsia="楷体_GB2312" w:cs="Times New Roman"/>
          <w:bCs/>
          <w:color w:val="auto"/>
          <w:sz w:val="32"/>
          <w:szCs w:val="32"/>
        </w:rPr>
        <w:t>负责</w:t>
      </w:r>
      <w:r>
        <w:rPr>
          <w:rFonts w:hint="default" w:ascii="Times New Roman" w:hAnsi="Times New Roman" w:eastAsia="楷体_GB2312" w:cs="Times New Roman"/>
          <w:bCs/>
          <w:color w:val="auto"/>
          <w:sz w:val="32"/>
          <w:szCs w:val="32"/>
          <w:lang w:eastAsia="zh-CN"/>
        </w:rPr>
        <w:t>，相关单位配合</w:t>
      </w:r>
      <w:r>
        <w:rPr>
          <w:rFonts w:hint="default" w:ascii="Times New Roman" w:hAnsi="Times New Roman" w:eastAsia="楷体_GB2312" w:cs="Times New Roman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en-US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加强市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级药品不良反应监测能力建设，积极推进药物警戒体系建设。（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市市场监管局牵头，市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卫生健康委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配合，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各</w:t>
      </w:r>
      <w:r>
        <w:rPr>
          <w:rFonts w:hint="default" w:ascii="Times New Roman" w:hAnsi="Times New Roman" w:eastAsia="楷体_GB2312" w:cs="Times New Roman"/>
          <w:bCs/>
          <w:color w:val="auto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楷体_GB2312" w:cs="Times New Roman"/>
          <w:bCs/>
          <w:color w:val="auto"/>
          <w:sz w:val="32"/>
          <w:szCs w:val="32"/>
        </w:rPr>
        <w:t>县食药安委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分工负责）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推进药品检验检测能力建设，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建立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与当地监管和产业发展相适应的检验检测能力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。</w:t>
      </w:r>
      <w:r>
        <w:rPr>
          <w:rFonts w:hint="default" w:ascii="Times New Roman" w:hAnsi="Times New Roman" w:eastAsia="楷体_GB2312" w:cs="Times New Roman"/>
          <w:bCs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市市场监管局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负责</w:t>
      </w:r>
      <w:r>
        <w:rPr>
          <w:rFonts w:hint="default" w:ascii="Times New Roman" w:hAnsi="Times New Roman" w:eastAsia="楷体_GB2312" w:cs="Times New Roman"/>
          <w:bCs/>
          <w:color w:val="auto"/>
          <w:sz w:val="32"/>
          <w:szCs w:val="32"/>
        </w:rPr>
        <w:t>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二、深入实施药品安全巩固提升行动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（一）压实主体责任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5.实施“两清单、双报告、一承诺”制度。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建立药械化生产经营企业主体责任清单和负面清单，督促企业落实风险自查报告和药品年度报告，实施药品质量安全公开承诺。加强对企业法规宣贯和警示教育，支持行业协会等机构开展公益培训。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市市场监管局牵头，相关单位配合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楷体_GB2312" w:cs="Times New Roman"/>
          <w:sz w:val="32"/>
          <w:szCs w:val="32"/>
        </w:rPr>
        <w:t>6.落实药品经营质量管理责任。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督促药品经营企业建立并执行进货检查验收等制度，真实完整记录药品购销情况。督促药品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网络销售企业持续合规经营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楷体_GB2312" w:cs="Times New Roman"/>
          <w:spacing w:val="-6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pacing w:val="-6"/>
          <w:sz w:val="32"/>
          <w:szCs w:val="32"/>
        </w:rPr>
        <w:t>市市场监管局牵头，相关单位配合</w:t>
      </w:r>
      <w:r>
        <w:rPr>
          <w:rFonts w:hint="default" w:ascii="Times New Roman" w:hAnsi="Times New Roman" w:eastAsia="楷体_GB2312" w:cs="Times New Roman"/>
          <w:spacing w:val="-6"/>
          <w:sz w:val="32"/>
          <w:szCs w:val="32"/>
          <w:lang w:eastAsia="zh-CN"/>
        </w:rPr>
        <w:t>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楷体_GB2312" w:cs="Times New Roman"/>
          <w:sz w:val="32"/>
          <w:szCs w:val="32"/>
        </w:rPr>
        <w:t xml:space="preserve"> 7.落实医疗机构药品管理责任。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督促医疗机构严格执行药品购进检查验收等制度，定期对药品质量管理制度实施情况进行检查、考核、记录，发现隐患及时向所在地药品监管部门和卫生健康部门报告。完善和落实药品不良反应监测报告制度，及时报告发现的疑似不良反应。积极推进医疗器械警戒试点工作。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市市场监管局、市卫生健康委分工负责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（二）强化全过程监管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8.加强药品经营监管。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强化监督检查，推进零售药店网格化监管，严查挂靠经营、非法渠道购销药品、不凭处方销售处方药等违法行为。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（市市场监管局牵头，相关单位配合）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线下线上相结合，加强药品网络销售监管。强化部门协作，推进药品网络销售共治共管。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（市市场监管局、市委网信办分工负责）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加强进出口药品、医疗器械、化妆品监管，做好《进口药品通关单》验核，严厉打击麻精药品走私活动，加强进出口环节跨部门执法协同和信息共享。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（淄博海关负责）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9.加强药品使用监管。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强化医疗机构药械临床使用行为的监督管理。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（市卫生健康委负责）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加强药械使用环节质量的监督检查，严厉打击购销假劣药械、不按规定储存等违法违规行为。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（市市场监管局牵头，市卫生健康委、市医保局等部门配合）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加强医疗机构药事管理，进一步加强抗菌药物、抗肿瘤药物、麻精药品等临床使用管理，促进临床合理安全用药。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（市卫生健康委负责）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常态化推进药品耗材集中带量采购，健全完善医药价格监测制度。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（市医保局牵头，市卫生健康委、市市场监管局配合）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做好短缺药品监测预警和应对，强化供应保障的监督检查和预警机制。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（市卫生健康委牵头，市医保局、市市场监管局配合）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10.加强疫苗全程监管。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加强疫苗流通质量监管，持续强化对疾控机构、接种单位的联合检查。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（市市场监管局牵头，市卫生健康委配合）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加强疫苗预防接种监督管理，强化预防接种规范化管理和疑似预防接种异常反应监测，完善疑似预防接种异常反应应急救治和补偿。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（市卫生健康委牵头，市市场监管局配合）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建立部门间信息共享机制，全面实施疫苗电子追溯制度，实现全过程可追溯。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（市市场监管局牵头，市卫生健康委、市大数据局配合）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（三）集中打击整治危害药品安全违法犯罪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11.深化重点治理。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加大重点区域、重点环节、重点企业的监管，持续加强农村和城乡接合部药品质量安全监管，加强风险隐患排查。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（市市场监管局牵头，市卫生健康委、市医保局等部门配合）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开展药品网络销售环节集中治理行动，严厉打击无证经营、网售假劣药、违规销售处方药等违法行为。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（市市场监管局牵头，市卫生健康委、市医保局等部门配合）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加强寄递环节治理。督促寄递企业落实管理主体责任，加强寄递渠道查验，严格落实“实名收寄、收寄验视、过机安检”制度，严防假劣药品、非正当用途麻精药品及复方制剂通过寄递渠道流通扩散。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（市邮政管理局负责）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聚焦群众用量大且医保基金使用占比高的重点药品，强化医保基金使用日常监管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严厉打击各类欺诈骗保违规违法行为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（市医保局牵头，相关单位配合）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12.强化案件查办。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加大对制售假劣药品、虚假违法药品广告、商标侵权等违法违规行为的打击力度，落实违法行为处罚到人要求。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（市市场监管局负责，相关单位配合）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持续开展“昆仑”专项行动，对各类危害药品安全犯罪活动保持高压严打态势。及时依法起诉、审理危害药品安全犯罪案件，达到“查处一案、警示一片、治理一域”的综合效果。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（市公安局、市法院、市检察院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职责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分工</w:t>
      </w:r>
      <w:r>
        <w:rPr>
          <w:rFonts w:hint="default" w:ascii="Times New Roman" w:hAnsi="Times New Roman" w:eastAsia="楷体_GB2312" w:cs="Times New Roman"/>
          <w:sz w:val="32"/>
          <w:szCs w:val="32"/>
        </w:rPr>
        <w:t>负责，相关单位配合）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贯彻落实《药品行政执法与刑事司法衔接工作办法》，深化行刑衔接，健全案件移送、证据转换、检验鉴定、线索通报等协作机制，强化联合执法，形成打击合力。（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各单位按职责分工负责）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三、健全完善药品安全风险防控机制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13.提升智慧监管能力。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加快推进淄博市智慧市场监管一体化平台应用，将药品监管工作纳入统一指挥调度系统。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（市市场监管局负责）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加快推进药品追溯体系建设，推进医疗器械唯一标识实施应用。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市卫生健康委、市市场监管局、市医保局按职责分工负责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14.完善信用监管体系。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落实《山东省药品企业信用风险分类管理办法》，强化企业信用风险分类差异化监管。落实药品企业严重违法失信名单管理要求，依法依规曝光公示，实施联合惩戒。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（市市场监管局负责）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建立信用评价机制，推动实现信用信息政府部门间互通共享。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（市发展改革委牵头，市卫生健康委、市市场监管局、市医保局、市大数据局配合）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15.完善应急管理机制。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强化舆情监测和分析研判，加强网上药品安全舆情应对处置，统一协调及时发布权威信息，主动发声，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回应社会关切，加强网上正面宣传引导，确保涉药舆情事件迅速妥当处置。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（市委网信办、市市场监管局、市卫生健康委分工负责）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定期组织开展药品、疫苗安全事件应急演练。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（市、区县食药安办分工负责）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16.完善社会共治体系。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实施质量安全知识考核制度，加强对企业关键人员法律法规和操作规程的考核。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（市市场监管局牵头，有关部门配合）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加强行业自律，畅通投诉举报渠道，依法依规处置投诉举报事项，落实举报奖励制度。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（市市场监管局负责）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强化法律法规宣传培训，加强以案释法和典型案例发布。强化科普宣传，引导公众积极参与药品安全社会共治。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（市食药安办牵头，相关单位配合）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四、促进医药产业高质量发展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17.深入推进“药械创新”。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支持相关企业与高校院所围绕抗体药物、重组蛋白、中药新药、高端医疗器械等领域合作开展关键技术研发，积极推进申报省重点研发计划项目。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（市科技局牵头，市食药安委相关成员单位配合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积极帮助符合条件的企业（产品）申报省级省内转化创新药和创新医疗器械奖补。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（市科技局、市财政局、市市场监管局分工负责，市食药安委相关成员单位配合）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支持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我市企业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生产的新药好药纳入国家医保目录。实施创新产品首营挂网，促进医药企业创新产品加快上市销售。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（市医保局负责）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贯彻落实《关于优化审评审批服务促进医药产业高质量发展的若干措施》，加快推动产业高质量发展。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（市发展改革委、市科技局、市工业和信息化局、市财政局、市卫生健康委、市市场监管局、市医保局按职责分工负责）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实施药品重点建设项目、重大创新产品跟踪服务，建立品种项目清单，“一对一”提供全过程服务。强化“品质鲁药”示范企业建设。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（市工业和信息化局、市市场监管局分工负责）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18.深入推进“中药突破”。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继续做好生态种植基地遴选，鼓励淄博道地药材、特色药材的规模化、标准化种植养殖，打造“品质鲁药”区域性道地药材基地。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（市农业农村局、市卫生健康委、市市场监管局分工负责）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贯彻落实《支持促进淄博市中药产业高质量发展十六条措施》，持续推动“中药突破”计划。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（市市场监管局牵头，相关单位配合）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鼓励中药企业与中医院合作，推进经典名方向医疗机构制剂、中药新药的递级转化。鼓励科研单位或企业开展二次开发，发展中药大品种。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（市市场监管局、市卫生健康委、市工业和信息化局、市科技局分工负责）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19.深入推进“美妆山东”。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推动市内高校及优质科研院所平台资源共享，加速推进科技成果转化。鼓励企业开展化妆品新原料、产品创新研发及检验检测技术提升，推出一批科技含量高、富有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地域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文化特征的高端化妆品。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（市发展改革委、市科技局、市工业和信息化局、市市场监管局分工负责）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  <w:sectPr>
          <w:headerReference r:id="rId3" w:type="default"/>
          <w:footerReference r:id="rId4" w:type="default"/>
          <w:pgSz w:w="11900" w:h="16840"/>
          <w:pgMar w:top="2098" w:right="1474" w:bottom="1985" w:left="1588" w:header="720" w:footer="1531" w:gutter="0"/>
          <w:pgNumType w:fmt="decimal"/>
          <w:cols w:space="720" w:num="1"/>
          <w:docGrid w:linePitch="299" w:charSpace="0"/>
        </w:sect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13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Cs/>
          <w:color w:val="auto"/>
          <w:sz w:val="32"/>
          <w:szCs w:val="32"/>
        </w:rPr>
      </w:pPr>
    </w:p>
    <w:p>
      <w:pPr>
        <w:pStyle w:val="13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Cs/>
          <w:color w:val="auto"/>
          <w:sz w:val="32"/>
          <w:szCs w:val="32"/>
        </w:rPr>
      </w:pPr>
    </w:p>
    <w:p>
      <w:pPr>
        <w:pStyle w:val="13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楷体_GB2312" w:cs="Times New Roman"/>
          <w:bCs/>
          <w:color w:val="auto"/>
          <w:sz w:val="32"/>
          <w:szCs w:val="32"/>
        </w:rPr>
      </w:pPr>
    </w:p>
    <w:p>
      <w:pPr>
        <w:pStyle w:val="14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pStyle w:val="14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pStyle w:val="14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pStyle w:val="14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pStyle w:val="14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pStyle w:val="14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pStyle w:val="14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pStyle w:val="14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pStyle w:val="14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pStyle w:val="14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pStyle w:val="14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pStyle w:val="14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pStyle w:val="2"/>
        <w:jc w:val="both"/>
        <w:rPr>
          <w:rFonts w:hint="default" w:ascii="Times New Roman" w:hAnsi="Times New Roman" w:cs="Times New Roman"/>
        </w:rPr>
      </w:pPr>
    </w:p>
    <w:p>
      <w:pPr>
        <w:rPr>
          <w:rFonts w:hint="default"/>
        </w:rPr>
      </w:pPr>
      <w:bookmarkStart w:id="0" w:name="_GoBack"/>
      <w:bookmarkEnd w:id="0"/>
    </w:p>
    <w:p>
      <w:pPr>
        <w:spacing w:line="580" w:lineRule="exact"/>
        <w:ind w:right="-59" w:rightChars="-28" w:firstLine="280" w:firstLineChars="100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1905</wp:posOffset>
                </wp:positionV>
                <wp:extent cx="5535295" cy="0"/>
                <wp:effectExtent l="0" t="9525" r="825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529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0.15pt;height:0pt;width:435.85pt;z-index:251661312;mso-width-relative:page;mso-height-relative:page;" filled="f" stroked="t" coordsize="21600,21600" o:gfxdata="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kcRZ9EAAAADAQAADwAAAAAAAAABACAAAAAiAAAAZHJzL2Rvd25yZXYueG1sUEsBAhQAFAAA&#10;AAgAh07iQByvlWT2AQAA5QMAAA4AAAAAAAAAAQAgAAAAIAEAAGRycy9lMm9Eb2MueG1sUEsFBgAA&#10;AAAGAAYAWQEAAIg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淄博市食品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药品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安全委员会办公室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日印发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</w:t>
      </w:r>
    </w:p>
    <w:p>
      <w:pPr>
        <w:rPr>
          <w:rFonts w:hint="default" w:ascii="Times New Roman" w:hAnsi="Times New Roman" w:cs="Times New Roman"/>
          <w:color w:val="auto"/>
          <w:lang w:eastAsia="zh-CN"/>
        </w:rPr>
      </w:pPr>
      <w:r>
        <w:rPr>
          <w:rFonts w:hint="default" w:ascii="Times New Roman" w:hAnsi="Times New Roman" w:cs="Times New Roman"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81915</wp:posOffset>
                </wp:positionV>
                <wp:extent cx="5535295" cy="0"/>
                <wp:effectExtent l="0" t="9525" r="8255" b="952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529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6.45pt;height:0pt;width:435.85pt;z-index:251660288;mso-width-relative:page;mso-height-relative:page;" filled="f" stroked="t" coordsize="21600,21600" o:gfxdata="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MiDLLUAAAACAEAAA8AAAAAAAAAAQAgAAAAIgAAAGRycy9kb3ducmV2LnhtbFBLAQIU&#10;ABQAAAAIAIdO4kCSdvar9wEAAOUDAAAOAAAAAAAAAAEAIAAAACMBAABkcnMvZTJvRG9jLnhtbFBL&#10;BQYAAAAABgAGAFkBAACM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5" w:type="default"/>
      <w:pgSz w:w="11900" w:h="16840"/>
      <w:pgMar w:top="2098" w:right="1474" w:bottom="1985" w:left="1588" w:header="720" w:footer="1531" w:gutter="0"/>
      <w:pgNumType w:fmt="decimal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NWIwZmFjYzc2ZGFiZDVhYjE3MzZlYmIwNGM2ODYifQ=="/>
  </w:docVars>
  <w:rsids>
    <w:rsidRoot w:val="00B30425"/>
    <w:rsid w:val="00007DE2"/>
    <w:rsid w:val="000228C3"/>
    <w:rsid w:val="00024044"/>
    <w:rsid w:val="0002536F"/>
    <w:rsid w:val="000258DA"/>
    <w:rsid w:val="0007533D"/>
    <w:rsid w:val="00085408"/>
    <w:rsid w:val="000858BB"/>
    <w:rsid w:val="000A02F7"/>
    <w:rsid w:val="000A2197"/>
    <w:rsid w:val="000B0F76"/>
    <w:rsid w:val="000E102F"/>
    <w:rsid w:val="000E5094"/>
    <w:rsid w:val="000F3E9D"/>
    <w:rsid w:val="00101EC2"/>
    <w:rsid w:val="00103BB4"/>
    <w:rsid w:val="001332AC"/>
    <w:rsid w:val="00173974"/>
    <w:rsid w:val="001A50A2"/>
    <w:rsid w:val="001B75DA"/>
    <w:rsid w:val="001F1619"/>
    <w:rsid w:val="0022479A"/>
    <w:rsid w:val="002B17E4"/>
    <w:rsid w:val="002E4EAC"/>
    <w:rsid w:val="00317355"/>
    <w:rsid w:val="00325392"/>
    <w:rsid w:val="00346598"/>
    <w:rsid w:val="00393CEE"/>
    <w:rsid w:val="003C20A0"/>
    <w:rsid w:val="003C7F00"/>
    <w:rsid w:val="004251B4"/>
    <w:rsid w:val="00426CBC"/>
    <w:rsid w:val="00433D7C"/>
    <w:rsid w:val="00435343"/>
    <w:rsid w:val="004615B3"/>
    <w:rsid w:val="004B4210"/>
    <w:rsid w:val="004F6583"/>
    <w:rsid w:val="00517E22"/>
    <w:rsid w:val="005345E4"/>
    <w:rsid w:val="00557FAF"/>
    <w:rsid w:val="005D35A5"/>
    <w:rsid w:val="005E2DC5"/>
    <w:rsid w:val="006107BD"/>
    <w:rsid w:val="00613594"/>
    <w:rsid w:val="006246FB"/>
    <w:rsid w:val="00626B22"/>
    <w:rsid w:val="0067720B"/>
    <w:rsid w:val="00695BCE"/>
    <w:rsid w:val="0069695B"/>
    <w:rsid w:val="006B75D1"/>
    <w:rsid w:val="006D5499"/>
    <w:rsid w:val="006D73D8"/>
    <w:rsid w:val="006F0C4F"/>
    <w:rsid w:val="006F7702"/>
    <w:rsid w:val="00705A1B"/>
    <w:rsid w:val="007159FF"/>
    <w:rsid w:val="00715CA7"/>
    <w:rsid w:val="0072024A"/>
    <w:rsid w:val="00721F02"/>
    <w:rsid w:val="00744629"/>
    <w:rsid w:val="0079530A"/>
    <w:rsid w:val="007C747F"/>
    <w:rsid w:val="007D7039"/>
    <w:rsid w:val="007E5F29"/>
    <w:rsid w:val="007F4989"/>
    <w:rsid w:val="00806001"/>
    <w:rsid w:val="00821980"/>
    <w:rsid w:val="0083705F"/>
    <w:rsid w:val="008434E6"/>
    <w:rsid w:val="008539B7"/>
    <w:rsid w:val="00864141"/>
    <w:rsid w:val="008900A9"/>
    <w:rsid w:val="008A0998"/>
    <w:rsid w:val="008B6199"/>
    <w:rsid w:val="008B6DD2"/>
    <w:rsid w:val="008C4B2E"/>
    <w:rsid w:val="008F1368"/>
    <w:rsid w:val="009163CC"/>
    <w:rsid w:val="00916759"/>
    <w:rsid w:val="0094476D"/>
    <w:rsid w:val="00951EF6"/>
    <w:rsid w:val="00977643"/>
    <w:rsid w:val="00983DE4"/>
    <w:rsid w:val="0099342F"/>
    <w:rsid w:val="009A2845"/>
    <w:rsid w:val="009C0884"/>
    <w:rsid w:val="009C1BCC"/>
    <w:rsid w:val="00A06DF8"/>
    <w:rsid w:val="00A22173"/>
    <w:rsid w:val="00A34C16"/>
    <w:rsid w:val="00A44FB4"/>
    <w:rsid w:val="00A45655"/>
    <w:rsid w:val="00A615F0"/>
    <w:rsid w:val="00A761CF"/>
    <w:rsid w:val="00A82D30"/>
    <w:rsid w:val="00A83042"/>
    <w:rsid w:val="00A87DEB"/>
    <w:rsid w:val="00A905BF"/>
    <w:rsid w:val="00A949C4"/>
    <w:rsid w:val="00AA2E53"/>
    <w:rsid w:val="00B03A5E"/>
    <w:rsid w:val="00B221B5"/>
    <w:rsid w:val="00B2226E"/>
    <w:rsid w:val="00B22744"/>
    <w:rsid w:val="00B2538A"/>
    <w:rsid w:val="00B27914"/>
    <w:rsid w:val="00B30425"/>
    <w:rsid w:val="00B34034"/>
    <w:rsid w:val="00B476FC"/>
    <w:rsid w:val="00B538B3"/>
    <w:rsid w:val="00B5699B"/>
    <w:rsid w:val="00B62DD1"/>
    <w:rsid w:val="00B703B1"/>
    <w:rsid w:val="00BB17AE"/>
    <w:rsid w:val="00BB2B2A"/>
    <w:rsid w:val="00BC1A91"/>
    <w:rsid w:val="00BD5C5B"/>
    <w:rsid w:val="00BE222A"/>
    <w:rsid w:val="00C13585"/>
    <w:rsid w:val="00C47FAE"/>
    <w:rsid w:val="00C86C18"/>
    <w:rsid w:val="00C9402C"/>
    <w:rsid w:val="00CB4AD8"/>
    <w:rsid w:val="00CC5022"/>
    <w:rsid w:val="00D34D3D"/>
    <w:rsid w:val="00D42145"/>
    <w:rsid w:val="00D751F0"/>
    <w:rsid w:val="00D82A59"/>
    <w:rsid w:val="00D8498B"/>
    <w:rsid w:val="00D93A0B"/>
    <w:rsid w:val="00DA18DE"/>
    <w:rsid w:val="00DC421B"/>
    <w:rsid w:val="00DC7B91"/>
    <w:rsid w:val="00DE0B38"/>
    <w:rsid w:val="00DF4708"/>
    <w:rsid w:val="00E103C1"/>
    <w:rsid w:val="00E21DA4"/>
    <w:rsid w:val="00E41E12"/>
    <w:rsid w:val="00E54A74"/>
    <w:rsid w:val="00E72685"/>
    <w:rsid w:val="00EA00E8"/>
    <w:rsid w:val="00EA329F"/>
    <w:rsid w:val="00EC6178"/>
    <w:rsid w:val="00ED3FF7"/>
    <w:rsid w:val="00EF1B4A"/>
    <w:rsid w:val="00F259F9"/>
    <w:rsid w:val="00F3584D"/>
    <w:rsid w:val="00F55986"/>
    <w:rsid w:val="00F64DB5"/>
    <w:rsid w:val="00F7725C"/>
    <w:rsid w:val="00F81D5A"/>
    <w:rsid w:val="00F93B9D"/>
    <w:rsid w:val="00F97B00"/>
    <w:rsid w:val="00FC0FFF"/>
    <w:rsid w:val="00FE2C66"/>
    <w:rsid w:val="00FF4CA0"/>
    <w:rsid w:val="013C5A96"/>
    <w:rsid w:val="030761E0"/>
    <w:rsid w:val="032D69BD"/>
    <w:rsid w:val="03B50DDB"/>
    <w:rsid w:val="03EC2E7F"/>
    <w:rsid w:val="041B2080"/>
    <w:rsid w:val="045C24A8"/>
    <w:rsid w:val="04C92495"/>
    <w:rsid w:val="05355DE6"/>
    <w:rsid w:val="058E5441"/>
    <w:rsid w:val="064F1B9B"/>
    <w:rsid w:val="069125B4"/>
    <w:rsid w:val="06BB5016"/>
    <w:rsid w:val="06EF1F4F"/>
    <w:rsid w:val="0701190B"/>
    <w:rsid w:val="074A34B1"/>
    <w:rsid w:val="076C3471"/>
    <w:rsid w:val="07752148"/>
    <w:rsid w:val="07A1083A"/>
    <w:rsid w:val="08007153"/>
    <w:rsid w:val="08066414"/>
    <w:rsid w:val="081E205B"/>
    <w:rsid w:val="082E66AB"/>
    <w:rsid w:val="083314B0"/>
    <w:rsid w:val="089517F6"/>
    <w:rsid w:val="08B950A2"/>
    <w:rsid w:val="08BB7D04"/>
    <w:rsid w:val="08F23C72"/>
    <w:rsid w:val="093162E5"/>
    <w:rsid w:val="094B3248"/>
    <w:rsid w:val="095C62BC"/>
    <w:rsid w:val="09CA388F"/>
    <w:rsid w:val="0A142918"/>
    <w:rsid w:val="0A165F4E"/>
    <w:rsid w:val="0A1A3A4D"/>
    <w:rsid w:val="0A842E14"/>
    <w:rsid w:val="0B0C7D15"/>
    <w:rsid w:val="0B6B13FB"/>
    <w:rsid w:val="0C5A6457"/>
    <w:rsid w:val="0CDC6727"/>
    <w:rsid w:val="0D020F52"/>
    <w:rsid w:val="0D0D7B7A"/>
    <w:rsid w:val="0D3E2F48"/>
    <w:rsid w:val="0D404429"/>
    <w:rsid w:val="0D720CCF"/>
    <w:rsid w:val="0D9534D1"/>
    <w:rsid w:val="0DAE05A4"/>
    <w:rsid w:val="0E847035"/>
    <w:rsid w:val="0FA41793"/>
    <w:rsid w:val="0FD926E3"/>
    <w:rsid w:val="108901B3"/>
    <w:rsid w:val="11066A7E"/>
    <w:rsid w:val="11A15944"/>
    <w:rsid w:val="12136B28"/>
    <w:rsid w:val="12230232"/>
    <w:rsid w:val="125A0F6F"/>
    <w:rsid w:val="127D4165"/>
    <w:rsid w:val="12BB6DF0"/>
    <w:rsid w:val="13096015"/>
    <w:rsid w:val="134A0035"/>
    <w:rsid w:val="13856B95"/>
    <w:rsid w:val="13907BBE"/>
    <w:rsid w:val="145411FC"/>
    <w:rsid w:val="15540FE6"/>
    <w:rsid w:val="158E4C11"/>
    <w:rsid w:val="15A82C28"/>
    <w:rsid w:val="16786676"/>
    <w:rsid w:val="16C04695"/>
    <w:rsid w:val="17B47F13"/>
    <w:rsid w:val="18096E00"/>
    <w:rsid w:val="18F71A31"/>
    <w:rsid w:val="1C586CE9"/>
    <w:rsid w:val="1CC530B3"/>
    <w:rsid w:val="1D591BF6"/>
    <w:rsid w:val="1D81663F"/>
    <w:rsid w:val="1E79668E"/>
    <w:rsid w:val="1E8B68B7"/>
    <w:rsid w:val="1E947D3E"/>
    <w:rsid w:val="1EA24581"/>
    <w:rsid w:val="1EC5629A"/>
    <w:rsid w:val="1F312926"/>
    <w:rsid w:val="1FD46C72"/>
    <w:rsid w:val="20F0776C"/>
    <w:rsid w:val="216D3003"/>
    <w:rsid w:val="21734C3A"/>
    <w:rsid w:val="22402C50"/>
    <w:rsid w:val="228229BD"/>
    <w:rsid w:val="22EF721C"/>
    <w:rsid w:val="23862713"/>
    <w:rsid w:val="241A105F"/>
    <w:rsid w:val="243331CF"/>
    <w:rsid w:val="24624C22"/>
    <w:rsid w:val="24A303D5"/>
    <w:rsid w:val="24CE17DE"/>
    <w:rsid w:val="24F54C31"/>
    <w:rsid w:val="2538279B"/>
    <w:rsid w:val="254273FA"/>
    <w:rsid w:val="2546480E"/>
    <w:rsid w:val="259769B4"/>
    <w:rsid w:val="25A145E0"/>
    <w:rsid w:val="26014C18"/>
    <w:rsid w:val="26092FD7"/>
    <w:rsid w:val="269603B4"/>
    <w:rsid w:val="26A55B7E"/>
    <w:rsid w:val="26D63476"/>
    <w:rsid w:val="26EB0053"/>
    <w:rsid w:val="27384287"/>
    <w:rsid w:val="27434CE0"/>
    <w:rsid w:val="274F4E07"/>
    <w:rsid w:val="276C7727"/>
    <w:rsid w:val="278B3C4C"/>
    <w:rsid w:val="28441ADC"/>
    <w:rsid w:val="28EE58EC"/>
    <w:rsid w:val="29E524F0"/>
    <w:rsid w:val="2A4A09CB"/>
    <w:rsid w:val="2A7A0BFE"/>
    <w:rsid w:val="2A9C1C59"/>
    <w:rsid w:val="2AA30A89"/>
    <w:rsid w:val="2AB525DA"/>
    <w:rsid w:val="2AD62774"/>
    <w:rsid w:val="2BAF76E8"/>
    <w:rsid w:val="2BDE5C9B"/>
    <w:rsid w:val="2CB12F30"/>
    <w:rsid w:val="2CB506EE"/>
    <w:rsid w:val="2D802722"/>
    <w:rsid w:val="2DBA041B"/>
    <w:rsid w:val="2E6214AD"/>
    <w:rsid w:val="2E663E87"/>
    <w:rsid w:val="2E7D64D4"/>
    <w:rsid w:val="2E861486"/>
    <w:rsid w:val="2F7354C8"/>
    <w:rsid w:val="2FE04BB9"/>
    <w:rsid w:val="30163B0D"/>
    <w:rsid w:val="30443709"/>
    <w:rsid w:val="30617A91"/>
    <w:rsid w:val="306D5209"/>
    <w:rsid w:val="308A2999"/>
    <w:rsid w:val="30C06162"/>
    <w:rsid w:val="30F81215"/>
    <w:rsid w:val="31937F88"/>
    <w:rsid w:val="33D01942"/>
    <w:rsid w:val="33EE229A"/>
    <w:rsid w:val="340145E2"/>
    <w:rsid w:val="34430661"/>
    <w:rsid w:val="3476679F"/>
    <w:rsid w:val="34BF6D6A"/>
    <w:rsid w:val="34C834DD"/>
    <w:rsid w:val="34D044FD"/>
    <w:rsid w:val="355050D1"/>
    <w:rsid w:val="35B61EF5"/>
    <w:rsid w:val="360111C9"/>
    <w:rsid w:val="36A72032"/>
    <w:rsid w:val="36C01C3A"/>
    <w:rsid w:val="36C82612"/>
    <w:rsid w:val="37342E1F"/>
    <w:rsid w:val="37850E3A"/>
    <w:rsid w:val="37B015F3"/>
    <w:rsid w:val="37B12DD8"/>
    <w:rsid w:val="37D53CE1"/>
    <w:rsid w:val="38160294"/>
    <w:rsid w:val="385D44BE"/>
    <w:rsid w:val="38847947"/>
    <w:rsid w:val="3A5E3009"/>
    <w:rsid w:val="3AB369BE"/>
    <w:rsid w:val="3AF13744"/>
    <w:rsid w:val="3BD75A12"/>
    <w:rsid w:val="3D2B2360"/>
    <w:rsid w:val="3D6479C1"/>
    <w:rsid w:val="3D986427"/>
    <w:rsid w:val="3DD04F7A"/>
    <w:rsid w:val="3DD673C1"/>
    <w:rsid w:val="3E6C695D"/>
    <w:rsid w:val="3F3609A9"/>
    <w:rsid w:val="3F3B6E84"/>
    <w:rsid w:val="3F6A54B4"/>
    <w:rsid w:val="3F6E36D4"/>
    <w:rsid w:val="3F7B6016"/>
    <w:rsid w:val="404A3F26"/>
    <w:rsid w:val="40E669E3"/>
    <w:rsid w:val="4247382B"/>
    <w:rsid w:val="426413C4"/>
    <w:rsid w:val="42715F5A"/>
    <w:rsid w:val="42A41341"/>
    <w:rsid w:val="42B9414B"/>
    <w:rsid w:val="42E230EB"/>
    <w:rsid w:val="42FE1E77"/>
    <w:rsid w:val="442024A5"/>
    <w:rsid w:val="445349BF"/>
    <w:rsid w:val="44B1037E"/>
    <w:rsid w:val="45BD2983"/>
    <w:rsid w:val="45C465C7"/>
    <w:rsid w:val="45F03FE5"/>
    <w:rsid w:val="4627437F"/>
    <w:rsid w:val="467B4928"/>
    <w:rsid w:val="47752C91"/>
    <w:rsid w:val="483600C4"/>
    <w:rsid w:val="4869465C"/>
    <w:rsid w:val="48AE670F"/>
    <w:rsid w:val="494E01EE"/>
    <w:rsid w:val="496D3645"/>
    <w:rsid w:val="49A968BB"/>
    <w:rsid w:val="4A015621"/>
    <w:rsid w:val="4A102DCC"/>
    <w:rsid w:val="4A7E281A"/>
    <w:rsid w:val="4A8D0F5D"/>
    <w:rsid w:val="4B28069D"/>
    <w:rsid w:val="4BDE2087"/>
    <w:rsid w:val="4C1A17CA"/>
    <w:rsid w:val="4C516D59"/>
    <w:rsid w:val="4C9366A8"/>
    <w:rsid w:val="4CFA3584"/>
    <w:rsid w:val="4D5A4A02"/>
    <w:rsid w:val="4D7A7C6E"/>
    <w:rsid w:val="4EB577AC"/>
    <w:rsid w:val="4ECB511C"/>
    <w:rsid w:val="50F7032A"/>
    <w:rsid w:val="515112FD"/>
    <w:rsid w:val="51BE1B28"/>
    <w:rsid w:val="537B6077"/>
    <w:rsid w:val="53920955"/>
    <w:rsid w:val="53F96D2D"/>
    <w:rsid w:val="544246E2"/>
    <w:rsid w:val="54637919"/>
    <w:rsid w:val="54806A17"/>
    <w:rsid w:val="56844710"/>
    <w:rsid w:val="56C7612C"/>
    <w:rsid w:val="576015CE"/>
    <w:rsid w:val="576E7839"/>
    <w:rsid w:val="58426309"/>
    <w:rsid w:val="587D7904"/>
    <w:rsid w:val="59DA55AE"/>
    <w:rsid w:val="5A085D31"/>
    <w:rsid w:val="5A854E54"/>
    <w:rsid w:val="5AAF7BF4"/>
    <w:rsid w:val="5AB1757E"/>
    <w:rsid w:val="5ABB705A"/>
    <w:rsid w:val="5D406068"/>
    <w:rsid w:val="5D4D31CC"/>
    <w:rsid w:val="5DF06E54"/>
    <w:rsid w:val="603B7384"/>
    <w:rsid w:val="60F177FB"/>
    <w:rsid w:val="611543D6"/>
    <w:rsid w:val="61462683"/>
    <w:rsid w:val="6179592A"/>
    <w:rsid w:val="620E0B6F"/>
    <w:rsid w:val="6228734A"/>
    <w:rsid w:val="625A561C"/>
    <w:rsid w:val="638B53B0"/>
    <w:rsid w:val="63FC559B"/>
    <w:rsid w:val="64E112AA"/>
    <w:rsid w:val="64F44F8D"/>
    <w:rsid w:val="65392B85"/>
    <w:rsid w:val="656E6386"/>
    <w:rsid w:val="65B27D39"/>
    <w:rsid w:val="65B9276C"/>
    <w:rsid w:val="65E74E0C"/>
    <w:rsid w:val="665873F1"/>
    <w:rsid w:val="6696190F"/>
    <w:rsid w:val="670930C8"/>
    <w:rsid w:val="677161C4"/>
    <w:rsid w:val="68332D57"/>
    <w:rsid w:val="68B54380"/>
    <w:rsid w:val="68CA23F8"/>
    <w:rsid w:val="69485EF0"/>
    <w:rsid w:val="69BF61E0"/>
    <w:rsid w:val="69E12B04"/>
    <w:rsid w:val="6A10012A"/>
    <w:rsid w:val="6A515478"/>
    <w:rsid w:val="6AC45C6F"/>
    <w:rsid w:val="6BC254C7"/>
    <w:rsid w:val="6C3D6CEF"/>
    <w:rsid w:val="6C6C7807"/>
    <w:rsid w:val="6C985F08"/>
    <w:rsid w:val="6D190F94"/>
    <w:rsid w:val="6D2F1765"/>
    <w:rsid w:val="6D44417C"/>
    <w:rsid w:val="6D9C51D0"/>
    <w:rsid w:val="6DB0107F"/>
    <w:rsid w:val="6DD6297A"/>
    <w:rsid w:val="6E3121DB"/>
    <w:rsid w:val="6E4346F3"/>
    <w:rsid w:val="6E667F16"/>
    <w:rsid w:val="6F772983"/>
    <w:rsid w:val="70B1650D"/>
    <w:rsid w:val="70D97A95"/>
    <w:rsid w:val="7127453A"/>
    <w:rsid w:val="7372004E"/>
    <w:rsid w:val="738B75DE"/>
    <w:rsid w:val="73BE3998"/>
    <w:rsid w:val="73D658CC"/>
    <w:rsid w:val="74285128"/>
    <w:rsid w:val="744D4448"/>
    <w:rsid w:val="74A742D8"/>
    <w:rsid w:val="750C3582"/>
    <w:rsid w:val="757EFAF6"/>
    <w:rsid w:val="75EE2F14"/>
    <w:rsid w:val="75F15235"/>
    <w:rsid w:val="76216901"/>
    <w:rsid w:val="767F350B"/>
    <w:rsid w:val="776770CC"/>
    <w:rsid w:val="77B1260A"/>
    <w:rsid w:val="78545784"/>
    <w:rsid w:val="78670A3C"/>
    <w:rsid w:val="7870336E"/>
    <w:rsid w:val="789920E5"/>
    <w:rsid w:val="795B1D32"/>
    <w:rsid w:val="79B406BD"/>
    <w:rsid w:val="7A97132E"/>
    <w:rsid w:val="7AF07D87"/>
    <w:rsid w:val="7B126D76"/>
    <w:rsid w:val="7B44526F"/>
    <w:rsid w:val="7BC054BE"/>
    <w:rsid w:val="7DE731EA"/>
    <w:rsid w:val="7DF4314D"/>
    <w:rsid w:val="7E091FA4"/>
    <w:rsid w:val="7E584145"/>
    <w:rsid w:val="7EF84EBA"/>
    <w:rsid w:val="7F0059CE"/>
    <w:rsid w:val="EFFFC8E3"/>
    <w:rsid w:val="FE77C8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840" w:lineRule="atLeast"/>
      <w:ind w:left="0" w:right="0"/>
      <w:jc w:val="center"/>
    </w:pPr>
    <w:rPr>
      <w:rFonts w:hint="eastAsia" w:ascii="微软雅黑" w:hAnsi="微软雅黑" w:eastAsia="微软雅黑" w:cs="微软雅黑"/>
      <w:kern w:val="44"/>
      <w:sz w:val="57"/>
      <w:szCs w:val="57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Cs w:val="32"/>
    </w:rPr>
  </w:style>
  <w:style w:type="character" w:default="1" w:styleId="16">
    <w:name w:val="Default Paragraph Font"/>
    <w:link w:val="17"/>
    <w:semiHidden/>
    <w:unhideWhenUsed/>
    <w:qFormat/>
    <w:uiPriority w:val="1"/>
    <w:rPr>
      <w:rFonts w:ascii="Verdana" w:hAnsi="Verdana"/>
      <w:kern w:val="0"/>
      <w:sz w:val="20"/>
      <w:szCs w:val="20"/>
      <w:lang w:eastAsia="en-US"/>
    </w:rPr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able of authorities"/>
    <w:basedOn w:val="1"/>
    <w:next w:val="1"/>
    <w:semiHidden/>
    <w:qFormat/>
    <w:uiPriority w:val="99"/>
    <w:pPr>
      <w:ind w:left="200" w:leftChars="200"/>
    </w:pPr>
    <w:rPr>
      <w:rFonts w:ascii="Calibri" w:hAnsi="Calibri" w:eastAsia="宋体" w:cs="Times New Roman"/>
    </w:rPr>
  </w:style>
  <w:style w:type="paragraph" w:styleId="5">
    <w:name w:val="Body Text"/>
    <w:basedOn w:val="1"/>
    <w:qFormat/>
    <w:uiPriority w:val="0"/>
    <w:pPr>
      <w:spacing w:before="0" w:after="140" w:line="276" w:lineRule="auto"/>
    </w:pPr>
  </w:style>
  <w:style w:type="paragraph" w:styleId="6">
    <w:name w:val="Body Text Indent"/>
    <w:basedOn w:val="1"/>
    <w:link w:val="22"/>
    <w:semiHidden/>
    <w:unhideWhenUsed/>
    <w:qFormat/>
    <w:uiPriority w:val="99"/>
    <w:pPr>
      <w:spacing w:after="120"/>
      <w:ind w:left="420" w:leftChars="200"/>
    </w:pPr>
  </w:style>
  <w:style w:type="paragraph" w:styleId="7">
    <w:name w:val="Plain Text"/>
    <w:basedOn w:val="1"/>
    <w:qFormat/>
    <w:uiPriority w:val="0"/>
    <w:rPr>
      <w:rFonts w:ascii="宋体" w:hAnsi="Courier New"/>
    </w:rPr>
  </w:style>
  <w:style w:type="paragraph" w:styleId="8">
    <w:name w:val="Body Text Indent 2"/>
    <w:basedOn w:val="1"/>
    <w:next w:val="3"/>
    <w:qFormat/>
    <w:uiPriority w:val="0"/>
    <w:pPr>
      <w:spacing w:after="120" w:afterLines="0" w:line="480" w:lineRule="auto"/>
      <w:ind w:left="420" w:leftChars="200"/>
    </w:pPr>
  </w:style>
  <w:style w:type="paragraph" w:styleId="9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next w:val="1"/>
    <w:qFormat/>
    <w:uiPriority w:val="0"/>
    <w:pPr>
      <w:widowControl w:val="0"/>
      <w:jc w:val="both"/>
    </w:pPr>
    <w:rPr>
      <w:rFonts w:ascii="Calibri" w:hAnsi="Calibri" w:cs="宋体" w:eastAsiaTheme="minorEastAsia"/>
      <w:kern w:val="2"/>
      <w:sz w:val="21"/>
      <w:szCs w:val="22"/>
      <w:lang w:val="en-US" w:eastAsia="zh-CN" w:bidi="ar-SA"/>
    </w:rPr>
  </w:style>
  <w:style w:type="paragraph" w:styleId="13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14">
    <w:name w:val="Body Text First Indent 2"/>
    <w:basedOn w:val="6"/>
    <w:link w:val="23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paragraph" w:customStyle="1" w:styleId="17">
    <w:name w:val=" Char"/>
    <w:basedOn w:val="1"/>
    <w:link w:val="16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18">
    <w:name w:val="Emphasis"/>
    <w:basedOn w:val="16"/>
    <w:qFormat/>
    <w:uiPriority w:val="20"/>
    <w:rPr>
      <w:i/>
    </w:rPr>
  </w:style>
  <w:style w:type="character" w:styleId="19">
    <w:name w:val="Hyperlink"/>
    <w:basedOn w:val="16"/>
    <w:qFormat/>
    <w:uiPriority w:val="0"/>
    <w:rPr>
      <w:color w:val="0000FF"/>
      <w:u w:val="single"/>
    </w:rPr>
  </w:style>
  <w:style w:type="character" w:customStyle="1" w:styleId="20">
    <w:name w:val="页眉 Char"/>
    <w:basedOn w:val="16"/>
    <w:link w:val="11"/>
    <w:semiHidden/>
    <w:qFormat/>
    <w:uiPriority w:val="99"/>
    <w:rPr>
      <w:sz w:val="18"/>
      <w:szCs w:val="18"/>
    </w:rPr>
  </w:style>
  <w:style w:type="character" w:customStyle="1" w:styleId="21">
    <w:name w:val="页脚 Char"/>
    <w:basedOn w:val="16"/>
    <w:link w:val="10"/>
    <w:qFormat/>
    <w:uiPriority w:val="99"/>
    <w:rPr>
      <w:sz w:val="18"/>
      <w:szCs w:val="18"/>
    </w:rPr>
  </w:style>
  <w:style w:type="character" w:customStyle="1" w:styleId="22">
    <w:name w:val="正文文本缩进 Char"/>
    <w:basedOn w:val="16"/>
    <w:link w:val="6"/>
    <w:semiHidden/>
    <w:qFormat/>
    <w:uiPriority w:val="99"/>
  </w:style>
  <w:style w:type="character" w:customStyle="1" w:styleId="23">
    <w:name w:val="正文首行缩进 2 Char"/>
    <w:basedOn w:val="22"/>
    <w:link w:val="14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24">
    <w:name w:val="批注框文本 Char"/>
    <w:basedOn w:val="16"/>
    <w:link w:val="9"/>
    <w:semiHidden/>
    <w:qFormat/>
    <w:uiPriority w:val="99"/>
    <w:rPr>
      <w:kern w:val="2"/>
      <w:sz w:val="18"/>
      <w:szCs w:val="18"/>
    </w:rPr>
  </w:style>
  <w:style w:type="paragraph" w:customStyle="1" w:styleId="25">
    <w:name w:val="正文首行缩进 21"/>
    <w:basedOn w:val="26"/>
    <w:qFormat/>
    <w:uiPriority w:val="0"/>
    <w:pPr>
      <w:ind w:firstLine="420" w:firstLineChars="200"/>
    </w:pPr>
  </w:style>
  <w:style w:type="paragraph" w:customStyle="1" w:styleId="26">
    <w:name w:val="正文文本缩进1"/>
    <w:basedOn w:val="1"/>
    <w:qFormat/>
    <w:uiPriority w:val="0"/>
    <w:pPr>
      <w:ind w:left="420" w:leftChars="200"/>
    </w:pPr>
  </w:style>
  <w:style w:type="paragraph" w:customStyle="1" w:styleId="27">
    <w:name w:val="正文 A"/>
    <w:qFormat/>
    <w:uiPriority w:val="0"/>
    <w:pPr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lang w:val="en-US" w:eastAsia="zh-CN" w:bidi="ar-SA"/>
    </w:rPr>
  </w:style>
  <w:style w:type="paragraph" w:customStyle="1" w:styleId="28">
    <w:name w:val="Heading3"/>
    <w:basedOn w:val="1"/>
    <w:next w:val="1"/>
    <w:qFormat/>
    <w:uiPriority w:val="0"/>
    <w:pPr>
      <w:spacing w:beforeAutospacing="1" w:afterAutospacing="1"/>
      <w:jc w:val="both"/>
      <w:textAlignment w:val="baseline"/>
    </w:pPr>
    <w:rPr>
      <w:rFonts w:ascii="宋体" w:hAnsi="宋体" w:eastAsia="宋体"/>
      <w:kern w:val="2"/>
      <w:sz w:val="18"/>
      <w:szCs w:val="18"/>
      <w:lang w:val="en-US" w:eastAsia="zh-CN" w:bidi="ar-SA"/>
    </w:rPr>
  </w:style>
  <w:style w:type="character" w:customStyle="1" w:styleId="29">
    <w:name w:val="NormalCharacter"/>
    <w:link w:val="30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UserStyle_3"/>
    <w:basedOn w:val="1"/>
    <w:link w:val="29"/>
    <w:qFormat/>
    <w:uiPriority w:val="0"/>
    <w:pPr>
      <w:tabs>
        <w:tab w:val="left" w:pos="360"/>
      </w:tabs>
    </w:pPr>
    <w:rPr>
      <w:kern w:val="0"/>
      <w:sz w:val="32"/>
      <w:szCs w:val="32"/>
    </w:rPr>
  </w:style>
  <w:style w:type="paragraph" w:customStyle="1" w:styleId="31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szCs w:val="22"/>
      <w:lang w:val="en-US" w:eastAsia="zh-CN" w:bidi="ar-SA"/>
    </w:rPr>
  </w:style>
  <w:style w:type="paragraph" w:customStyle="1" w:styleId="32">
    <w:name w:val="BodyText"/>
    <w:basedOn w:val="1"/>
    <w:qFormat/>
    <w:uiPriority w:val="0"/>
    <w:pPr>
      <w:spacing w:after="120" w:line="560" w:lineRule="exact"/>
      <w:ind w:firstLine="640" w:firstLineChars="200"/>
    </w:pPr>
    <w:rPr>
      <w:rFonts w:ascii="仿宋_GB2312" w:hAnsi="仿宋_GB2312" w:eastAsia="仿宋_GB2312"/>
      <w:sz w:val="32"/>
    </w:rPr>
  </w:style>
  <w:style w:type="paragraph" w:customStyle="1" w:styleId="33">
    <w:name w:val="Normal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9778</Words>
  <Characters>9953</Characters>
  <Lines>36</Lines>
  <Paragraphs>10</Paragraphs>
  <TotalTime>1</TotalTime>
  <ScaleCrop>false</ScaleCrop>
  <LinksUpToDate>false</LinksUpToDate>
  <CharactersWithSpaces>9995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2021-02-24T05:55:00Z</dcterms:created>
  <dc:creator>李忠祥</dc:creator>
  <cp:lastModifiedBy>Administrator</cp:lastModifiedBy>
  <cp:lastPrinted>2024-03-28T14:54:00Z</cp:lastPrinted>
  <dcterms:modified xsi:type="dcterms:W3CDTF">2024-04-07T05:38:34Z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5138465358BE4CAF80FD7E2F8FB72097_12</vt:lpwstr>
  </property>
</Properties>
</file>